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6" w:rsidRDefault="00A12666" w:rsidP="00A12666">
      <w:pPr>
        <w:spacing w:line="42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E5649B"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附件</w:t>
      </w:r>
      <w:r w:rsidRPr="00E5649B">
        <w:rPr>
          <w:rFonts w:ascii="黑体" w:eastAsia="黑体" w:hAnsi="黑体" w:cs="宋体"/>
          <w:bCs/>
          <w:kern w:val="0"/>
          <w:sz w:val="32"/>
          <w:szCs w:val="32"/>
          <w:lang w:val="zh-CN"/>
        </w:rPr>
        <w:t>1</w:t>
      </w:r>
    </w:p>
    <w:p w:rsidR="00A12666" w:rsidRPr="00A12666" w:rsidRDefault="00A12666" w:rsidP="00A12666">
      <w:pPr>
        <w:spacing w:line="420" w:lineRule="exact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 w:rsidRPr="00E5649B">
        <w:rPr>
          <w:rFonts w:ascii="方正小标宋简体" w:eastAsia="方正小标宋简体" w:hAnsi="宋体" w:hint="eastAsia"/>
          <w:b/>
          <w:kern w:val="0"/>
          <w:sz w:val="44"/>
          <w:szCs w:val="44"/>
          <w:lang w:val="zh-CN"/>
        </w:rPr>
        <w:t>海南热带海洋学院</w:t>
      </w:r>
      <w:r w:rsidRPr="00E5649B">
        <w:rPr>
          <w:rFonts w:ascii="方正小标宋简体" w:eastAsia="方正小标宋简体" w:hAnsi="宋体" w:hint="eastAsia"/>
          <w:b/>
          <w:bCs/>
          <w:kern w:val="0"/>
          <w:sz w:val="44"/>
          <w:szCs w:val="44"/>
        </w:rPr>
        <w:t>仪器设备采购程序</w:t>
      </w:r>
    </w:p>
    <w:p w:rsidR="00A12666" w:rsidRDefault="00A12666" w:rsidP="00A12666">
      <w:pPr>
        <w:spacing w:line="420" w:lineRule="exact"/>
        <w:ind w:firstLineChars="200" w:firstLine="482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lang w:val="zh-CN"/>
        </w:rPr>
        <w:t>1.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购置仪器设备论证</w:t>
      </w:r>
    </w:p>
    <w:p w:rsidR="00A12666" w:rsidRDefault="00A12666" w:rsidP="00A12666">
      <w:pPr>
        <w:spacing w:line="420" w:lineRule="exact"/>
        <w:ind w:firstLineChars="200" w:firstLine="480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cs="宋体"/>
          <w:kern w:val="0"/>
          <w:sz w:val="24"/>
          <w:lang w:val="zh-CN"/>
        </w:rPr>
        <w:t>1</w:t>
      </w:r>
      <w:r>
        <w:rPr>
          <w:rFonts w:ascii="宋体" w:hAnsi="宋体" w:cs="宋体" w:hint="eastAsia"/>
          <w:kern w:val="0"/>
          <w:sz w:val="24"/>
          <w:lang w:val="zh-CN"/>
        </w:rPr>
        <w:t>）申请单位（部门）、项目负责人→购置仪器设备可行性报告</w:t>
      </w:r>
    </w:p>
    <w:p w:rsidR="00A12666" w:rsidRDefault="00A12666" w:rsidP="00A12666">
      <w:pPr>
        <w:spacing w:line="42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/>
          <w:kern w:val="0"/>
          <w:sz w:val="24"/>
          <w:lang w:val="zh-CN"/>
        </w:rPr>
        <w:t>2</w:t>
      </w:r>
      <w:r>
        <w:rPr>
          <w:rFonts w:ascii="宋体" w:hAnsi="宋体" w:cs="宋体" w:hint="eastAsia"/>
          <w:kern w:val="0"/>
          <w:sz w:val="24"/>
          <w:lang w:val="zh-CN"/>
        </w:rPr>
        <w:t>）业务归口管理部门→组织专家对可行性报告进行论证→形成审核意见</w:t>
      </w:r>
    </w:p>
    <w:p w:rsidR="00A12666" w:rsidRDefault="00A12666" w:rsidP="00A12666">
      <w:pPr>
        <w:spacing w:line="420" w:lineRule="exact"/>
        <w:ind w:firstLineChars="200" w:firstLine="480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cs="宋体"/>
          <w:kern w:val="0"/>
          <w:sz w:val="24"/>
          <w:lang w:val="zh-CN"/>
        </w:rPr>
        <w:t>3</w:t>
      </w:r>
      <w:r>
        <w:rPr>
          <w:rFonts w:ascii="宋体" w:hAnsi="宋体" w:cs="宋体" w:hint="eastAsia"/>
          <w:kern w:val="0"/>
          <w:sz w:val="24"/>
          <w:lang w:val="zh-CN"/>
        </w:rPr>
        <w:t>）分管校领导→审定可行性论证报告→采购计划纳入学校年度预算</w:t>
      </w:r>
    </w:p>
    <w:p w:rsidR="00A12666" w:rsidRDefault="00A12666" w:rsidP="00A12666">
      <w:pPr>
        <w:widowControl/>
        <w:spacing w:line="420" w:lineRule="exact"/>
        <w:ind w:firstLineChars="200" w:firstLine="482"/>
        <w:rPr>
          <w:rFonts w:ascii="宋体" w:hAnsi="宋体"/>
          <w:b/>
          <w:bCs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lang w:val="zh-CN"/>
        </w:rPr>
        <w:t>2.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采购程序</w:t>
      </w:r>
    </w:p>
    <w:p w:rsidR="00A12666" w:rsidRDefault="00A12666" w:rsidP="00A12666">
      <w:pPr>
        <w:spacing w:line="420" w:lineRule="exact"/>
        <w:ind w:firstLineChars="200" w:firstLine="480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cs="宋体"/>
          <w:kern w:val="0"/>
          <w:sz w:val="24"/>
          <w:lang w:val="zh-CN"/>
        </w:rPr>
        <w:t>1</w:t>
      </w:r>
      <w:r>
        <w:rPr>
          <w:rFonts w:ascii="宋体" w:hAnsi="宋体" w:cs="宋体" w:hint="eastAsia"/>
          <w:kern w:val="0"/>
          <w:sz w:val="24"/>
          <w:lang w:val="zh-CN"/>
        </w:rPr>
        <w:t>）申请单位（部门）、项目负责人→核实仪器设备的采购参数→采购报备（仪器设备采购清单）→参与招标、会签合同→现场监督安装调试→参与验收→仪器设备使用、维护、安全保管</w:t>
      </w:r>
    </w:p>
    <w:p w:rsidR="00A12666" w:rsidRDefault="00A12666" w:rsidP="00A12666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cs="宋体"/>
          <w:kern w:val="0"/>
          <w:sz w:val="24"/>
          <w:lang w:val="zh-CN"/>
        </w:rPr>
        <w:t>2</w:t>
      </w:r>
      <w:r>
        <w:rPr>
          <w:rFonts w:ascii="宋体" w:hAnsi="宋体" w:cs="宋体" w:hint="eastAsia"/>
          <w:kern w:val="0"/>
          <w:sz w:val="24"/>
          <w:lang w:val="zh-CN"/>
        </w:rPr>
        <w:t>）业务归口管理部门会同计划财务处→下达预算或《项目经费卡》→监督安装调试→参与验收</w:t>
      </w:r>
    </w:p>
    <w:p w:rsidR="00A12666" w:rsidRDefault="00A12666" w:rsidP="00A12666">
      <w:pPr>
        <w:spacing w:line="420" w:lineRule="exact"/>
        <w:ind w:firstLineChars="200" w:firstLine="480"/>
        <w:rPr>
          <w:rFonts w:ascii="宋体" w:hAnsi="宋体"/>
          <w:b/>
          <w:bCs/>
          <w:kern w:val="0"/>
          <w:sz w:val="24"/>
          <w:lang w:val="zh-CN"/>
        </w:rPr>
      </w:pPr>
      <w:r>
        <w:rPr>
          <w:rFonts w:ascii="宋体" w:hAnsi="宋体" w:cs="宋体"/>
          <w:kern w:val="0"/>
          <w:sz w:val="24"/>
          <w:lang w:val="zh-CN"/>
        </w:rPr>
        <w:t>3</w:t>
      </w:r>
      <w:r>
        <w:rPr>
          <w:rFonts w:ascii="宋体" w:hAnsi="宋体" w:cs="宋体" w:hint="eastAsia"/>
          <w:kern w:val="0"/>
          <w:sz w:val="24"/>
          <w:lang w:val="zh-CN"/>
        </w:rPr>
        <w:t>）国资处→</w:t>
      </w:r>
      <w:r>
        <w:rPr>
          <w:rFonts w:ascii="宋体" w:hAnsi="宋体" w:cs="宋体" w:hint="eastAsia"/>
          <w:sz w:val="24"/>
          <w:lang w:val="zh-CN"/>
        </w:rPr>
        <w:t>审核采购申请材料、</w:t>
      </w:r>
      <w:r>
        <w:rPr>
          <w:rFonts w:ascii="宋体" w:hAnsi="宋体" w:cs="宋体" w:hint="eastAsia"/>
          <w:kern w:val="0"/>
          <w:sz w:val="24"/>
          <w:lang w:val="zh-CN"/>
        </w:rPr>
        <w:t>编制</w:t>
      </w:r>
      <w:r>
        <w:rPr>
          <w:rFonts w:ascii="宋体" w:hAnsi="宋体" w:cs="宋体" w:hint="eastAsia"/>
          <w:sz w:val="24"/>
          <w:lang w:val="zh-CN"/>
        </w:rPr>
        <w:t>报备采购计划</w:t>
      </w:r>
      <w:r>
        <w:rPr>
          <w:rFonts w:ascii="宋体" w:hAnsi="宋体" w:cs="宋体" w:hint="eastAsia"/>
          <w:kern w:val="0"/>
          <w:sz w:val="24"/>
          <w:lang w:val="zh-CN"/>
        </w:rPr>
        <w:t>→拟定采购方式、办理采购需求公告、编制采购文件→组织招标活动→签订合同→督促供货安装调试→组织验收→资产登记→办理支付→资料归档</w:t>
      </w:r>
    </w:p>
    <w:p w:rsidR="00A12666" w:rsidRDefault="00A12666" w:rsidP="00A12666">
      <w:pPr>
        <w:widowControl/>
        <w:spacing w:line="420" w:lineRule="exact"/>
        <w:ind w:firstLineChars="200" w:firstLine="482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lang w:val="zh-CN"/>
        </w:rPr>
        <w:t>3.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采购方式</w:t>
      </w:r>
    </w:p>
    <w:p w:rsidR="00A12666" w:rsidRDefault="00A12666" w:rsidP="00A12666">
      <w:pPr>
        <w:widowControl/>
        <w:spacing w:line="420" w:lineRule="exact"/>
        <w:ind w:firstLineChars="200" w:firstLine="482"/>
        <w:rPr>
          <w:rFonts w:ascii="宋体" w:hAnsi="宋体" w:cs="Calibri"/>
          <w:b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  <w:lang w:val="zh-CN"/>
        </w:rPr>
        <w:t>申请单位（部门）、项目负责人按照采购金额履行审批手续，</w:t>
      </w:r>
      <w:r>
        <w:rPr>
          <w:rFonts w:ascii="宋体" w:hAnsi="宋体" w:cs="Calibri" w:hint="eastAsia"/>
          <w:b/>
          <w:sz w:val="24"/>
        </w:rPr>
        <w:t>属于政府集中采购目录的货物按政府集中采购管理办法执行。</w:t>
      </w:r>
    </w:p>
    <w:tbl>
      <w:tblPr>
        <w:tblpPr w:leftFromText="180" w:rightFromText="180" w:vertAnchor="text" w:horzAnchor="margin" w:tblpY="187"/>
        <w:tblOverlap w:val="never"/>
        <w:tblW w:w="8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4394"/>
        <w:gridCol w:w="2835"/>
      </w:tblGrid>
      <w:tr w:rsidR="00A12666" w:rsidTr="001B55B1">
        <w:trPr>
          <w:trHeight w:val="478"/>
        </w:trPr>
        <w:tc>
          <w:tcPr>
            <w:tcW w:w="138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采购金额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12666" w:rsidRDefault="00A12666" w:rsidP="001B55B1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采购方式</w:t>
            </w:r>
          </w:p>
        </w:tc>
        <w:tc>
          <w:tcPr>
            <w:tcW w:w="28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采购组织</w:t>
            </w:r>
          </w:p>
        </w:tc>
      </w:tr>
      <w:tr w:rsidR="00A12666" w:rsidTr="00A12666">
        <w:trPr>
          <w:trHeight w:val="902"/>
        </w:trPr>
        <w:tc>
          <w:tcPr>
            <w:tcW w:w="138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>400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万元（含）以上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公开招标、邀请招标；科研项目报省教育厅、省财政厅审批后可自行选择竞争性谈判、询价、竞争性磋商、</w:t>
            </w:r>
            <w:r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委托</w:t>
            </w:r>
            <w:r>
              <w:rPr>
                <w:rFonts w:ascii="宋体" w:hAnsi="宋体" w:cs="宋体" w:hint="eastAsia"/>
                <w:kern w:val="0"/>
                <w:sz w:val="24"/>
              </w:rPr>
              <w:t>集中采购机构组织采购或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委托代理机构代理采购</w:t>
            </w:r>
          </w:p>
        </w:tc>
      </w:tr>
      <w:tr w:rsidR="00A12666" w:rsidTr="00A12666">
        <w:trPr>
          <w:trHeight w:val="1286"/>
        </w:trPr>
        <w:tc>
          <w:tcPr>
            <w:tcW w:w="138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200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（含）</w:t>
            </w:r>
          </w:p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至400万元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公开招标、邀请招标、</w:t>
            </w:r>
            <w:r>
              <w:rPr>
                <w:rFonts w:ascii="宋体" w:hAnsi="宋体" w:cs="宋体" w:hint="eastAsia"/>
                <w:kern w:val="0"/>
                <w:sz w:val="24"/>
              </w:rPr>
              <w:t>竞争性谈判、询价、竞争性磋商、单一来源采购</w:t>
            </w:r>
          </w:p>
        </w:tc>
        <w:tc>
          <w:tcPr>
            <w:tcW w:w="2835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12666" w:rsidTr="00A12666">
        <w:trPr>
          <w:trHeight w:val="1191"/>
        </w:trPr>
        <w:tc>
          <w:tcPr>
            <w:tcW w:w="138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（含）</w:t>
            </w:r>
          </w:p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  <w:r>
              <w:rPr>
                <w:rFonts w:ascii="宋体" w:hAnsi="宋体" w:cs="宋体"/>
                <w:kern w:val="0"/>
                <w:sz w:val="24"/>
              </w:rPr>
              <w:t>200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竞争性谈判、询价、竞争性磋商、单一来源采购、网上商城</w:t>
            </w:r>
          </w:p>
        </w:tc>
        <w:tc>
          <w:tcPr>
            <w:tcW w:w="28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委托代理机构代理采购或国资处组织采购</w:t>
            </w:r>
          </w:p>
        </w:tc>
      </w:tr>
      <w:tr w:rsidR="00A12666" w:rsidTr="001B55B1">
        <w:trPr>
          <w:trHeight w:val="478"/>
        </w:trPr>
        <w:tc>
          <w:tcPr>
            <w:tcW w:w="138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（含）</w:t>
            </w:r>
          </w:p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网上商城、询价</w:t>
            </w:r>
          </w:p>
        </w:tc>
        <w:tc>
          <w:tcPr>
            <w:tcW w:w="28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由国资处组织购买或由授权单位（部门）参照询价方式组织购买</w:t>
            </w:r>
          </w:p>
        </w:tc>
      </w:tr>
      <w:tr w:rsidR="00A12666" w:rsidTr="00A12666">
        <w:trPr>
          <w:trHeight w:val="489"/>
        </w:trPr>
        <w:tc>
          <w:tcPr>
            <w:tcW w:w="138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万元以下</w:t>
            </w:r>
          </w:p>
        </w:tc>
        <w:tc>
          <w:tcPr>
            <w:tcW w:w="4394" w:type="dxa"/>
            <w:shd w:val="clear" w:color="auto" w:fill="FFFFFF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网上商城、询价</w:t>
            </w:r>
          </w:p>
        </w:tc>
        <w:tc>
          <w:tcPr>
            <w:tcW w:w="28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12666" w:rsidRDefault="00A12666" w:rsidP="001B55B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向国资处报备签批后自行购买</w:t>
            </w:r>
          </w:p>
        </w:tc>
      </w:tr>
    </w:tbl>
    <w:p w:rsidR="0015055A" w:rsidRDefault="0015055A">
      <w:pPr>
        <w:rPr>
          <w:rFonts w:hint="eastAsia"/>
        </w:rPr>
      </w:pPr>
      <w:bookmarkStart w:id="0" w:name="_GoBack"/>
      <w:bookmarkEnd w:id="0"/>
    </w:p>
    <w:sectPr w:rsidR="0015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A0" w:rsidRDefault="002E5FA0" w:rsidP="00A12666">
      <w:r>
        <w:separator/>
      </w:r>
    </w:p>
  </w:endnote>
  <w:endnote w:type="continuationSeparator" w:id="0">
    <w:p w:rsidR="002E5FA0" w:rsidRDefault="002E5FA0" w:rsidP="00A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A0" w:rsidRDefault="002E5FA0" w:rsidP="00A12666">
      <w:r>
        <w:separator/>
      </w:r>
    </w:p>
  </w:footnote>
  <w:footnote w:type="continuationSeparator" w:id="0">
    <w:p w:rsidR="002E5FA0" w:rsidRDefault="002E5FA0" w:rsidP="00A1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5"/>
    <w:rsid w:val="0015055A"/>
    <w:rsid w:val="002E5FA0"/>
    <w:rsid w:val="005F1545"/>
    <w:rsid w:val="00A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CA47"/>
  <w15:chartTrackingRefBased/>
  <w15:docId w15:val="{39A429A8-6D54-4532-8077-E66EE93D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2020-10-17T03:19:00Z</dcterms:created>
  <dcterms:modified xsi:type="dcterms:W3CDTF">2020-10-17T03:20:00Z</dcterms:modified>
</cp:coreProperties>
</file>